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ACF" w:rsidRDefault="00E75E41" w:rsidP="00640A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zsh2-1\Pictures\ControlCenter4\Scan\CCI24082021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sh2-1\Pictures\ControlCenter4\Scan\CCI24082021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E41" w:rsidRDefault="00E75E41" w:rsidP="00640A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5E41" w:rsidRDefault="00E75E41" w:rsidP="00640A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0ACF" w:rsidRDefault="00640ACF" w:rsidP="00640A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0ACF" w:rsidRPr="00640ACF" w:rsidRDefault="00640ACF" w:rsidP="00640A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40AC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Планируемые результаты освоения курса</w:t>
      </w:r>
    </w:p>
    <w:p w:rsidR="00640ACF" w:rsidRPr="00640ACF" w:rsidRDefault="00640ACF" w:rsidP="00640A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 xml:space="preserve">Программа курса предполагает достижение выпускниками следующих личностных, </w:t>
      </w:r>
      <w:proofErr w:type="spellStart"/>
      <w:r w:rsidRPr="00640ACF">
        <w:rPr>
          <w:rFonts w:ascii="Times New Roman" w:eastAsia="Calibri" w:hAnsi="Times New Roman" w:cs="Times New Roman"/>
          <w:sz w:val="28"/>
          <w:szCs w:val="28"/>
        </w:rPr>
        <w:t>метапредметных</w:t>
      </w:r>
      <w:proofErr w:type="spellEnd"/>
      <w:r w:rsidRPr="00640ACF">
        <w:rPr>
          <w:rFonts w:ascii="Times New Roman" w:eastAsia="Calibri" w:hAnsi="Times New Roman" w:cs="Times New Roman"/>
          <w:sz w:val="28"/>
          <w:szCs w:val="28"/>
        </w:rPr>
        <w:t xml:space="preserve"> и предметных результатов.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40ACF">
        <w:rPr>
          <w:rFonts w:ascii="Times New Roman" w:eastAsia="Calibri" w:hAnsi="Times New Roman" w:cs="Times New Roman"/>
          <w:b/>
          <w:i/>
          <w:sz w:val="28"/>
          <w:szCs w:val="28"/>
        </w:rPr>
        <w:t>Личностные результаты освоения курса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spellStart"/>
      <w:r w:rsidRPr="00640ACF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640ACF">
        <w:rPr>
          <w:rFonts w:ascii="Times New Roman" w:eastAsia="Calibri" w:hAnsi="Times New Roman" w:cs="Times New Roman"/>
          <w:sz w:val="28"/>
          <w:szCs w:val="28"/>
        </w:rPr>
        <w:t xml:space="preserve"> у обучающихся социально значимых понятий: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о взаимосвязи человека с природной и социальной средой; о свободе личности в условиях личного и общественного пространства, правилах межличностных отношений; о субъективном и историческом времени в сознании человека; о чувстве личности; о формировании уникальной внутренней позиции личности каждого обучающегося;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 xml:space="preserve">— об обществе и его членах, роли различных социальных институтов в жизни человека (семья, школа, государственные органы и учреждения); об основных правах, свободах и обязанностях гражданина </w:t>
      </w:r>
      <w:proofErr w:type="gramStart"/>
      <w:r w:rsidRPr="00640ACF">
        <w:rPr>
          <w:rFonts w:ascii="Times New Roman" w:eastAsia="Calibri" w:hAnsi="Times New Roman" w:cs="Times New Roman"/>
          <w:sz w:val="28"/>
          <w:szCs w:val="28"/>
        </w:rPr>
        <w:t>демократического общества</w:t>
      </w:r>
      <w:proofErr w:type="gramEnd"/>
      <w:r w:rsidRPr="00640ACF">
        <w:rPr>
          <w:rFonts w:ascii="Times New Roman" w:eastAsia="Calibri" w:hAnsi="Times New Roman" w:cs="Times New Roman"/>
          <w:sz w:val="28"/>
          <w:szCs w:val="28"/>
        </w:rPr>
        <w:t>, социальных нормах отношений и поведения (гуманизм, толерантность, дружба и др.); о положительном влиянии богатого внутреннего духовного мира на личность человека, его трудовую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деятельность и выбор профессии; о правилах безопасности для сохранения жизни и физического, психического и социального развития личности;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о сущности, месте и роли человека в природной среде, соблюдении экологически ценных отношений с объектами природы как источником материального блага и объектам трудовой деятельности людей;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о научной картине мира, раскрывающей основные закономерности развития природы и общества;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о взаимосвязи природы, общества и человека, их целостности;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о художественно-эстетической картине мира как отражении субъективного его восприятия в произведениях искусства; о прекрасном и безобразном в окружающем мире и критериях их оценки; о роли искусства в жизни общества и каждого его члена, значимости художественной культуры народов России и стран мира.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spellStart"/>
      <w:r w:rsidRPr="00640ACF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640ACF">
        <w:rPr>
          <w:rFonts w:ascii="Times New Roman" w:eastAsia="Calibri" w:hAnsi="Times New Roman" w:cs="Times New Roman"/>
          <w:sz w:val="28"/>
          <w:szCs w:val="28"/>
        </w:rPr>
        <w:t xml:space="preserve"> у обучающихся системы позитивных ценностных отношений и имеющих очевидную социальную значимость навыков и умений в соответствии с направлениями: патриотическое воспитание и осознание российской идентичности: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проявление ценностного отношения к достижениям своей Родины — России в науке, искусстве, к трудовым подвигам народа; уважение к символам России, историческим и природным памятникам, государственным праздникам и традициям разных народов, проживающих в родной стране;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понимание своей социокультурной идентичности (этнической и общенациональной), необходимости познания истории, языка, культуры этноса, своего края, народов России и человечества;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— готовность к активному участию в жизни родного края, страны (общественный труд; создание социальных и экологических проектов; помощь людям, нуждающимся в ней; </w:t>
      </w:r>
      <w:proofErr w:type="spellStart"/>
      <w:r w:rsidRPr="00640ACF">
        <w:rPr>
          <w:rFonts w:ascii="Times New Roman" w:eastAsia="Calibri" w:hAnsi="Times New Roman" w:cs="Times New Roman"/>
          <w:sz w:val="28"/>
          <w:szCs w:val="28"/>
        </w:rPr>
        <w:t>волонтерство</w:t>
      </w:r>
      <w:proofErr w:type="spellEnd"/>
      <w:r w:rsidRPr="00640ACF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гражданское воспитание;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проявление толерантного отношения к правам,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потребностям и интересам других людей, к их поведению, не нарушающих законы Российского государства;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способность проявлять коммуникативные компетенции — стремление к успешному межличностному общению на основе равенства, гуманизма, стремления к взаимопониманию;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готовность к разнообразной совместной деятельности, активное участие в коллективных учебных исследовательских, проектных и других творческих работах;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способность воспринимать и оценивать отдельные наиболее важные общественно-политические события, происходящие в стране и мире;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 xml:space="preserve">— готовность участвовать в школьном самоуправлении, в решении конкретных проблем, связанных с организацией учебной и внеклассной работы, с поддержанием прав и </w:t>
      </w:r>
      <w:proofErr w:type="gramStart"/>
      <w:r w:rsidRPr="00640ACF">
        <w:rPr>
          <w:rFonts w:ascii="Times New Roman" w:eastAsia="Calibri" w:hAnsi="Times New Roman" w:cs="Times New Roman"/>
          <w:sz w:val="28"/>
          <w:szCs w:val="28"/>
        </w:rPr>
        <w:t>интересов</w:t>
      </w:r>
      <w:proofErr w:type="gramEnd"/>
      <w:r w:rsidRPr="00640ACF">
        <w:rPr>
          <w:rFonts w:ascii="Times New Roman" w:eastAsia="Calibri" w:hAnsi="Times New Roman" w:cs="Times New Roman"/>
          <w:sz w:val="28"/>
          <w:szCs w:val="28"/>
        </w:rPr>
        <w:t xml:space="preserve"> обучающихся с учетом принципов социальной справедливости, правосознания, правил учебной дисциплины, установленных в образовательной организации; духовно-нравственное воспитание: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неприятие любых нарушений нравственных и правовых норм отношения к человеку, в том числе несправедливости, коррупции, эгоизма;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осуждение любых искаженных форм идеологии — экстремизма, национализма, дискриминации по расовым, национальным, религиозным признакам;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проявление компетенций в решении моральных проблем — ориентировка на нравственно-этические нормы в ситуациях выбора; оценочное отношение к собственным поступкам и поведению других, готовность прийти на помощь, проявить внимание и доброжелательность, в случае необходимости отказаться от собственного блага в пользу другого;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соблюдение правил этического поведения по о</w:t>
      </w:r>
      <w:proofErr w:type="gramStart"/>
      <w:r w:rsidRPr="00640ACF">
        <w:rPr>
          <w:rFonts w:ascii="Times New Roman" w:eastAsia="Calibri" w:hAnsi="Times New Roman" w:cs="Times New Roman"/>
          <w:sz w:val="28"/>
          <w:szCs w:val="28"/>
        </w:rPr>
        <w:t>т-</w:t>
      </w:r>
      <w:proofErr w:type="gramEnd"/>
      <w:r w:rsidRPr="00640ACF">
        <w:rPr>
          <w:rFonts w:ascii="Times New Roman" w:eastAsia="Calibri" w:hAnsi="Times New Roman" w:cs="Times New Roman"/>
          <w:sz w:val="28"/>
          <w:szCs w:val="28"/>
        </w:rPr>
        <w:t xml:space="preserve"> ношению к лицам другого пола, старшего возраста, с особенностями физического развития и состояния здоровья; приобщение к культурному наследию: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 xml:space="preserve">— осознание </w:t>
      </w:r>
      <w:proofErr w:type="gramStart"/>
      <w:r w:rsidRPr="00640ACF">
        <w:rPr>
          <w:rFonts w:ascii="Times New Roman" w:eastAsia="Calibri" w:hAnsi="Times New Roman" w:cs="Times New Roman"/>
          <w:sz w:val="28"/>
          <w:szCs w:val="28"/>
        </w:rPr>
        <w:t>важности освоения художественного наследия народов России</w:t>
      </w:r>
      <w:proofErr w:type="gramEnd"/>
      <w:r w:rsidRPr="00640ACF">
        <w:rPr>
          <w:rFonts w:ascii="Times New Roman" w:eastAsia="Calibri" w:hAnsi="Times New Roman" w:cs="Times New Roman"/>
          <w:sz w:val="28"/>
          <w:szCs w:val="28"/>
        </w:rPr>
        <w:t xml:space="preserve"> и мира, эстетического восприятия окружающей действительности, понимания этнических культурных традиций и народного творчества;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принятие необходимости следовать в повседневной жизни эстетическим ценностям, активное участие в разнообразной творческой художественной деятельности;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понимание важности: владения языковой культурой; читательской деятельности как средства познания окружающего мира, рефлексии себя и окружающих; популяризация научных знаний: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освоение основ научного мировоззрения, соответствующего современному уровню наук о природе и обществе и общественной практике;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lastRenderedPageBreak/>
        <w:t>— проявление заинтересованности в расширении своих знаний о природе и обществе, о странах мира и их народах; готовность к саморазвитию и самообразованию: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способность к адаптации с учетом изменяющейся природной, социальной и информационной среды;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физическое воспитание и культура здоровья, включая правила оказания первой помощи пострадавшему;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проявление ответственного отношения к жизни и установке на здоровый образ жизни — правильное питание, выполнение санитарно-гигиенических правил, организация жизни;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неприятие вредных привычек (употребление алкоголя, наркотиков, курение) и других проявлений вреда для физического и психического здоровья, в том числе самозащита от непроверенной информации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gramStart"/>
      <w:r w:rsidRPr="00640ACF">
        <w:rPr>
          <w:rFonts w:ascii="Times New Roman" w:eastAsia="Calibri" w:hAnsi="Times New Roman" w:cs="Times New Roman"/>
          <w:sz w:val="28"/>
          <w:szCs w:val="28"/>
        </w:rPr>
        <w:t>интернет-среде</w:t>
      </w:r>
      <w:proofErr w:type="gramEnd"/>
      <w:r w:rsidRPr="00640AC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готовность к физическому совершенствованию, соблюдению подвижного образа жизни, к занятиям физической культурой и спортом, развитию физических качеств; трудовое воспитание: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проявление уважения к людям любого труда и результатам трудовой деятельности; бережного отношения к личному и общественному имуществу;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 xml:space="preserve">— стремление к осознанному выбору и построению индивидуальной траектории образования с учетом предполагаемой будущей профессии; проявление интереса к </w:t>
      </w:r>
      <w:proofErr w:type="spellStart"/>
      <w:r w:rsidRPr="00640ACF">
        <w:rPr>
          <w:rFonts w:ascii="Times New Roman" w:eastAsia="Calibri" w:hAnsi="Times New Roman" w:cs="Times New Roman"/>
          <w:sz w:val="28"/>
          <w:szCs w:val="28"/>
        </w:rPr>
        <w:t>профориентационной</w:t>
      </w:r>
      <w:proofErr w:type="spellEnd"/>
      <w:r w:rsidRPr="00640ACF">
        <w:rPr>
          <w:rFonts w:ascii="Times New Roman" w:eastAsia="Calibri" w:hAnsi="Times New Roman" w:cs="Times New Roman"/>
          <w:sz w:val="28"/>
          <w:szCs w:val="28"/>
        </w:rPr>
        <w:t xml:space="preserve"> деятельности;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участие в социально значимом общественном труде на благо ближайшего окружения, образовательной организации, родного края; экологическое воспитание: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овладение основами экологической культуры, проявление нетерпимого отношения и осуждение действий, приносящих вред экологии окружающего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мира;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участие в практической деятельности экологической направленности; проведение рефлексивной оценки собственного экологического поведения.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640ACF">
        <w:rPr>
          <w:rFonts w:ascii="Times New Roman" w:eastAsia="Calibri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640AC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результаты освоения курса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1. Овладение познавательными универсальными учебными действиями: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переводить практическую задачу в учебную;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формулировать учебно-познавательную задачу, обосновывать ее своими интересами, мотивами, учебными потребностями, поставленными проблемами;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 xml:space="preserve">— выбирать способ решения задачи из </w:t>
      </w:r>
      <w:proofErr w:type="gramStart"/>
      <w:r w:rsidRPr="00640ACF">
        <w:rPr>
          <w:rFonts w:ascii="Times New Roman" w:eastAsia="Calibri" w:hAnsi="Times New Roman" w:cs="Times New Roman"/>
          <w:sz w:val="28"/>
          <w:szCs w:val="28"/>
        </w:rPr>
        <w:t>изученных</w:t>
      </w:r>
      <w:proofErr w:type="gramEnd"/>
      <w:r w:rsidRPr="00640ACF">
        <w:rPr>
          <w:rFonts w:ascii="Times New Roman" w:eastAsia="Calibri" w:hAnsi="Times New Roman" w:cs="Times New Roman"/>
          <w:sz w:val="28"/>
          <w:szCs w:val="28"/>
        </w:rPr>
        <w:t>, оценивать целесообразность и эффективность выбранного алгоритма;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самостоятельно составлять алгоритм (или его часть) для решения учебной задачи, учитывать время, необходимое для этого;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lastRenderedPageBreak/>
        <w:t>— выбирать методы познания окружающего мира (наблюдение, исследование, опыт, проектная деятельность и пр.) в соответствии с поставленной учебной задачей;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проводить по самостоятельно составленному плану опыт, эксперимент, небольшое исследование по установлению особенностей объекта изучения,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причинно-следственных связей и зависимостей между объектами;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формулировать обобщения и выводы по результатам проведенного наблюдения, опыта, исследования, презентовать полученные результаты;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 xml:space="preserve">— уместно использовать базовые </w:t>
      </w:r>
      <w:proofErr w:type="spellStart"/>
      <w:r w:rsidRPr="00640ACF">
        <w:rPr>
          <w:rFonts w:ascii="Times New Roman" w:eastAsia="Calibri" w:hAnsi="Times New Roman" w:cs="Times New Roman"/>
          <w:sz w:val="28"/>
          <w:szCs w:val="28"/>
        </w:rPr>
        <w:t>межпредметные</w:t>
      </w:r>
      <w:proofErr w:type="spellEnd"/>
      <w:r w:rsidRPr="00640ACF">
        <w:rPr>
          <w:rFonts w:ascii="Times New Roman" w:eastAsia="Calibri" w:hAnsi="Times New Roman" w:cs="Times New Roman"/>
          <w:sz w:val="28"/>
          <w:szCs w:val="28"/>
        </w:rPr>
        <w:t xml:space="preserve"> понятия и термины, отражающие связи и отношения между объектами, явлениями, процессами окружающего мира;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осуществлять логические операции по установлению родовидовых отношений, ограничению и группировке понятий по объему и содержанию;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выделять и структурировать признаки объектов (явлений) по заданным существенным основаниям;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осуществлять логическую операцию перехода от видовых признаков к родовому понятию, от понятия с меньшим объемом к понятию с большим объемом;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распознавать ложные и истинные утверждения;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устанавливать существенный признак классификации, основания для сравнения, критерии проводимого анализа, формулировать выводы по их результатам;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приводить аргументы, подтверждающие собственное обобщение, вывод с учетом существующих точек зрения;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использовать знаково-символические средства для представления информации и создания несложных моделей изучаемых объектов;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преобразовывать предложенные модели в текстовый вариант представления информации, а также предложенную текстовую информацию в модели (таблица, диаграмма, схема и др.) в соответствии с поставленной учебной задачей;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строить план, схему, алгоритм действия, исправлять (восстанавливать, дополнять) предложенный алгоритм на основе имеющихся знаний об изучаемом объекте;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делать выводы с использованием дедуктивных и индуктивных умозаключений, умозаключений по аналогии;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осуществлять анализ требуемого содержания, различать его фактическую и оценочную составляющую, представленную в письменном источнике, диалоге, дискуссии.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2. Овладение регулятивными действиями: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самостоятельно планировать деятельность (намечать цель, создавать алгоритм, отбирая целесообразные способы решения учебной задачи);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оценивать средства (ресурсы), необходимые для решения учебно-познавательных задач;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lastRenderedPageBreak/>
        <w:t>— осуществлять контроль результата (продукта) и процесса деятельности (степень освоения способа действия) по заданным и/или самостоятельно определенным критериям;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вносить коррективы в деятельность на основе новых обстоятельств, измененных ситуаций, установленных ошибок, возникших трудностей;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предвидеть трудности, которые могут возникнуть при решении данной учебной задачи; объяснять причины успеха (неудач) в деятельности;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владеть умениями осуществлять совместную деятельность (договариваться, распределять обязанности, подчиняться, лидировать, контролировать свою работу) в соответствии с правилами речевого этикета;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оценивать полученный совместный результат, свой вклад в общее дело, характер деловых отношений, проявлять уважение к партнерам по совместной работе, самостоятельно разрешать конфликты;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осуществлять взаимоконтроль и коррекцию процесса совместной деятельности;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устранять в рамках общения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3. Овладение коммуникативными универсальными учебными действиями: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40ACF">
        <w:rPr>
          <w:rFonts w:ascii="Times New Roman" w:eastAsia="Calibri" w:hAnsi="Times New Roman" w:cs="Times New Roman"/>
          <w:sz w:val="28"/>
          <w:szCs w:val="28"/>
        </w:rPr>
        <w:t>— владеть смысловым чтением текстов разного вида, жанра, стиля с целью решения различных учебных задач, для удовлетворения познавательных запросов и интересов: определять тему, назначение текста, резюмировать главную идею, мысль текста, цель его создания; различать основную и дополнительную информацию, устанавливать логические связи и отношения, представленные в тексте; выявлять детали, важные для раскрытия основной мысли, идеи, содержания текста;</w:t>
      </w:r>
      <w:proofErr w:type="gramEnd"/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владеть умениями участия в учебном диалоге — следить за соблюдением процедуры обсуждения, задавать вопросы на уточнение и понимание идей друг друга; сопоставлять свои суждения с суждениями других участников диалога;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определять жанр выступления и в соответствии с ним отбирать содержание коммуникации; учитывать особенности аудитории;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соблюдать нормы публичной речи и регламент; адекватно теме и ситуации общения использовать средства речевой выразительности для выделения смысловых блоков своего выступления, а также поддержания его эмоционального характера;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формулировать собственные суждения (монологические высказывания) в форме устного и письменного текста, целесообразно выбирая его жанр и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структуру в соответствии с поставленной целью коммуникации и адресатом.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4. Овладение навыками работы с информацией: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lastRenderedPageBreak/>
        <w:t>— выбирать, анализировать, ранжировать, систематизировать и интерпретировать информацию различного вида, давать оценку ее соответствия цели информационного поиска;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находить требуемый источник с помощью электронного каталога и поисковых систем Интернета; сопоставлять информацию, полученную из разных источников;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характеризовать/оценивать источник в соответствии с задачей информационного поиска;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самостоятельно формулировать основания для извлечения информации из источника (текстового, иллюстративного, графического), учитывая характер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полученного задания;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работать с двумя и более источниками (в том числе разных видов), содержащими прямую и косвенную информацию;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распознавать достоверную и недостоверную информацию; реализовывать предложенный учителем способ проверки достоверности информации;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определять несложную противоречивую информацию, самостоятельно находить способы ее проверки;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подбирать иллюстративную, графическую и текстовую информацию в соответствии с поставленной учебной задачей;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соблюдать правила информационной безопасности в ситуациях повседневной жизни и при работе в сети Интернет;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— участвовать в коллективном сборе информации (опрос, анкетирование), группировать полученную информацию в соответствии с предложенными критериями.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40ACF">
        <w:rPr>
          <w:rFonts w:ascii="Times New Roman" w:eastAsia="Calibri" w:hAnsi="Times New Roman" w:cs="Times New Roman"/>
          <w:b/>
          <w:sz w:val="28"/>
          <w:szCs w:val="28"/>
        </w:rPr>
        <w:t>Предметные результаты освоения курса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i/>
          <w:sz w:val="28"/>
          <w:szCs w:val="28"/>
          <w:u w:val="single"/>
        </w:rPr>
        <w:t>В результате изучения курса «Шахматы. Начальный курс»</w:t>
      </w:r>
      <w:r w:rsidRPr="00640ACF">
        <w:rPr>
          <w:rFonts w:ascii="Times New Roman" w:eastAsia="Calibri" w:hAnsi="Times New Roman" w:cs="Times New Roman"/>
          <w:sz w:val="28"/>
          <w:szCs w:val="28"/>
        </w:rPr>
        <w:t xml:space="preserve"> учащийся научится: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правилам игры в шахматы, включая сложные моменты: пат, троекратное повторение ходов, вечный шах, взятие на проходе и др.; определять ценность шахматных фигур, объяснять, почему одни фигуры сильнее, а другие —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слабее;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понимать цель игры;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ставить мат;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элементарным тактическим приемам: вилка, связка — и успешно применять их на практике;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разыгрывать основные дебюты, распознавать и исправлять типичные ошибки в начале партии;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составлять простейшие планы в миттельшпиле, например, матовая атака на короля или размены с переходом в выигранное окончание;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ставить мат одинокому королю: ферзем и ладьей,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двумя ладьями, ферзем, ладьей, двумя слонами;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записывать шахматную партию;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lastRenderedPageBreak/>
        <w:t>пользоваться шахматными часами, следовать шахматному этикету при игре в турнирах;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понимать систему присвоения шахматных разрядов и званий.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i/>
          <w:sz w:val="28"/>
          <w:szCs w:val="28"/>
          <w:u w:val="single"/>
        </w:rPr>
        <w:t>В результате изучения курса «Шахматы. Тактика»</w:t>
      </w:r>
      <w:r w:rsidRPr="00640ACF">
        <w:rPr>
          <w:rFonts w:ascii="Times New Roman" w:eastAsia="Calibri" w:hAnsi="Times New Roman" w:cs="Times New Roman"/>
          <w:sz w:val="28"/>
          <w:szCs w:val="28"/>
        </w:rPr>
        <w:t xml:space="preserve"> учащийся научится: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создавать и парировать многочисленные угрозы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(например, вилки, связки или открытое нападение);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использованию понятий темпа и промежуточного хода;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различным дебютным ловушкам;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сложным тактическим приемам: отвлечению, завлечению, блокировке и др.;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использованию форсированной игры, умению рассчитывать на 2—3, а в некоторых позициях на большее количество ходов вперед;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основам эндшпиля на примере простых окончаний, таких как король с пешкой против короля;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простейшим стратегическим идеям в дебюте, миттельшпиле и эндшпиле;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решению сложных творческих задач по тактике, соединяющих в себе несколько приемов (например, отвлечение, блокировку и вилку).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b/>
          <w:sz w:val="28"/>
          <w:szCs w:val="28"/>
        </w:rPr>
        <w:t>Содержание курса</w:t>
      </w:r>
      <w:r w:rsidRPr="00640ACF">
        <w:rPr>
          <w:rFonts w:ascii="Times New Roman" w:eastAsia="Calibri" w:hAnsi="Times New Roman" w:cs="Times New Roman"/>
          <w:sz w:val="28"/>
          <w:szCs w:val="28"/>
        </w:rPr>
        <w:t>,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40ACF">
        <w:rPr>
          <w:rFonts w:ascii="Times New Roman" w:eastAsia="Calibri" w:hAnsi="Times New Roman" w:cs="Times New Roman"/>
          <w:b/>
          <w:i/>
          <w:sz w:val="28"/>
          <w:szCs w:val="28"/>
        </w:rPr>
        <w:t>6 класс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40ACF">
        <w:rPr>
          <w:rFonts w:ascii="Times New Roman" w:eastAsia="Calibri" w:hAnsi="Times New Roman" w:cs="Times New Roman"/>
          <w:b/>
          <w:sz w:val="28"/>
          <w:szCs w:val="28"/>
        </w:rPr>
        <w:t>Стадии партии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i/>
          <w:sz w:val="28"/>
          <w:szCs w:val="28"/>
        </w:rPr>
        <w:t xml:space="preserve">Дебют </w:t>
      </w:r>
      <w:r w:rsidRPr="00640ACF">
        <w:rPr>
          <w:rFonts w:ascii="Times New Roman" w:eastAsia="Calibri" w:hAnsi="Times New Roman" w:cs="Times New Roman"/>
          <w:sz w:val="28"/>
          <w:szCs w:val="28"/>
        </w:rPr>
        <w:t>(начало игры). Определение, виды дебютов,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примеры открытых, полуоткрытых, закрытых дебютов. Основные принципы игры в начале партии, типичные ошибки начинающих. Значение захвата центра доски в дебюте. Популярные ловушки в дебюте: «детский» и «дурацкий» маты. Примеры ловушек в открытых дебютах.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i/>
          <w:sz w:val="28"/>
          <w:szCs w:val="28"/>
        </w:rPr>
        <w:t>Миттельшпиль</w:t>
      </w:r>
      <w:r w:rsidRPr="00640ACF">
        <w:rPr>
          <w:rFonts w:ascii="Times New Roman" w:eastAsia="Calibri" w:hAnsi="Times New Roman" w:cs="Times New Roman"/>
          <w:sz w:val="28"/>
          <w:szCs w:val="28"/>
        </w:rPr>
        <w:t xml:space="preserve"> (середина игры). Определение, отличие от дебюта. План в миттельшпиле, виды планов. Разбор возможных планов на примерах тематических партий.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i/>
          <w:sz w:val="28"/>
          <w:szCs w:val="28"/>
        </w:rPr>
        <w:t>Эндшпиль</w:t>
      </w:r>
      <w:r w:rsidRPr="00640ACF">
        <w:rPr>
          <w:rFonts w:ascii="Times New Roman" w:eastAsia="Calibri" w:hAnsi="Times New Roman" w:cs="Times New Roman"/>
          <w:sz w:val="28"/>
          <w:szCs w:val="28"/>
        </w:rPr>
        <w:t xml:space="preserve"> (окончание игры). Определение, виды эндшпилей.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40ACF">
        <w:rPr>
          <w:rFonts w:ascii="Times New Roman" w:eastAsia="Calibri" w:hAnsi="Times New Roman" w:cs="Times New Roman"/>
          <w:b/>
          <w:sz w:val="28"/>
          <w:szCs w:val="28"/>
        </w:rPr>
        <w:t>Мат одинокому королю и разнообразие матовых конструкций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 xml:space="preserve">Базовые приемы и алгоритмы </w:t>
      </w:r>
      <w:proofErr w:type="spellStart"/>
      <w:r w:rsidRPr="00640ACF">
        <w:rPr>
          <w:rFonts w:ascii="Times New Roman" w:eastAsia="Calibri" w:hAnsi="Times New Roman" w:cs="Times New Roman"/>
          <w:sz w:val="28"/>
          <w:szCs w:val="28"/>
        </w:rPr>
        <w:t>матования</w:t>
      </w:r>
      <w:proofErr w:type="spellEnd"/>
      <w:r w:rsidRPr="00640ACF">
        <w:rPr>
          <w:rFonts w:ascii="Times New Roman" w:eastAsia="Calibri" w:hAnsi="Times New Roman" w:cs="Times New Roman"/>
          <w:sz w:val="28"/>
          <w:szCs w:val="28"/>
        </w:rPr>
        <w:t xml:space="preserve"> одинокого короля. Типовые матовые конструкции.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Линейный мат: определение и теоретический разбор.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Мат ферзем: определение и теоретический разбор.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Мат ладьей: определение и теоретический разбор.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Мат двумя слонами: определение и теоретический разбор.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t>Разнообразие матовых конструкций. Различные виды матовых финалов. Шаблоны матовых финалов и открытие новых шаблонов.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40ACF">
        <w:rPr>
          <w:rFonts w:ascii="Times New Roman" w:eastAsia="Calibri" w:hAnsi="Times New Roman" w:cs="Times New Roman"/>
          <w:b/>
          <w:sz w:val="28"/>
          <w:szCs w:val="28"/>
        </w:rPr>
        <w:t>Игра в турнирах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ACF">
        <w:rPr>
          <w:rFonts w:ascii="Times New Roman" w:eastAsia="Calibri" w:hAnsi="Times New Roman" w:cs="Times New Roman"/>
          <w:sz w:val="28"/>
          <w:szCs w:val="28"/>
        </w:rPr>
        <w:lastRenderedPageBreak/>
        <w:t>Шахматный этикет. Правила и нормы поведения за шахматной доской. Шахматные часы. Разновидности шахматных игр. Шахматные турниры. Шахматные звания и рейтинги.</w:t>
      </w:r>
    </w:p>
    <w:p w:rsidR="00640ACF" w:rsidRPr="00640ACF" w:rsidRDefault="00640ACF" w:rsidP="00D509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40ACF">
        <w:rPr>
          <w:rFonts w:ascii="Times New Roman" w:eastAsia="Calibri" w:hAnsi="Times New Roman" w:cs="Times New Roman"/>
          <w:b/>
          <w:sz w:val="28"/>
          <w:szCs w:val="28"/>
        </w:rPr>
        <w:t>Время для проведения турниров</w:t>
      </w:r>
    </w:p>
    <w:p w:rsidR="00640ACF" w:rsidRPr="00640ACF" w:rsidRDefault="00640ACF" w:rsidP="00640AC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40ACF" w:rsidRPr="00640ACF" w:rsidRDefault="00640ACF" w:rsidP="00640AC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640ACF" w:rsidRPr="00640ACF" w:rsidRDefault="00640ACF" w:rsidP="00640A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0ACF" w:rsidRPr="00640ACF" w:rsidRDefault="00640ACF" w:rsidP="00640A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40ACF">
        <w:rPr>
          <w:rFonts w:ascii="Times New Roman" w:eastAsia="Calibri" w:hAnsi="Times New Roman" w:cs="Times New Roman"/>
          <w:b/>
          <w:sz w:val="28"/>
          <w:szCs w:val="28"/>
        </w:rPr>
        <w:t>Поурочное планирование</w:t>
      </w:r>
    </w:p>
    <w:p w:rsidR="00640ACF" w:rsidRPr="00640ACF" w:rsidRDefault="00640ACF" w:rsidP="00640A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435" w:type="dxa"/>
        <w:tblLayout w:type="fixed"/>
        <w:tblLook w:val="04A0" w:firstRow="1" w:lastRow="0" w:firstColumn="1" w:lastColumn="0" w:noHBand="0" w:noVBand="1"/>
      </w:tblPr>
      <w:tblGrid>
        <w:gridCol w:w="657"/>
        <w:gridCol w:w="4162"/>
        <w:gridCol w:w="641"/>
        <w:gridCol w:w="3975"/>
      </w:tblGrid>
      <w:tr w:rsidR="00640ACF" w:rsidRPr="00640ACF" w:rsidTr="00640AC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 xml:space="preserve">№ п.п. 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часов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УУД (учебные действия)</w:t>
            </w:r>
          </w:p>
        </w:tc>
      </w:tr>
      <w:tr w:rsidR="00640ACF" w:rsidRPr="00640ACF" w:rsidTr="00640ACF">
        <w:tc>
          <w:tcPr>
            <w:tcW w:w="9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0ACF">
              <w:rPr>
                <w:rFonts w:ascii="Times New Roman" w:hAnsi="Times New Roman"/>
                <w:b/>
                <w:sz w:val="28"/>
                <w:szCs w:val="28"/>
              </w:rPr>
              <w:t>6 класс</w:t>
            </w:r>
          </w:p>
        </w:tc>
      </w:tr>
      <w:tr w:rsidR="00640ACF" w:rsidRPr="00640ACF" w:rsidTr="00640ACF">
        <w:tc>
          <w:tcPr>
            <w:tcW w:w="9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40ACF">
              <w:rPr>
                <w:rFonts w:ascii="Times New Roman" w:hAnsi="Times New Roman"/>
                <w:b/>
                <w:i/>
                <w:sz w:val="28"/>
                <w:szCs w:val="28"/>
              </w:rPr>
              <w:t>Стадии партии.</w:t>
            </w:r>
          </w:p>
        </w:tc>
      </w:tr>
      <w:tr w:rsidR="00640ACF" w:rsidRPr="00640ACF" w:rsidTr="00640AC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Три стадии шахматной партии. Что такое дебют?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Знать принципы развития дебюта. Объяснять основные цели дебюта. Знать классификацию дебютов. Уметь применить дебют, с которого нередко делается мат.</w:t>
            </w:r>
            <w:r w:rsidRPr="00640ACF">
              <w:t xml:space="preserve"> Знать: Дебют. План в дебюте. </w:t>
            </w:r>
            <w:r w:rsidRPr="00640ACF">
              <w:rPr>
                <w:rFonts w:ascii="Times New Roman" w:hAnsi="Times New Roman"/>
                <w:sz w:val="28"/>
              </w:rPr>
              <w:t>Дебютные принципы. Гамбиты. Выбор дебютного репертуара. Уметь разыгрывать Основные виды дебютов (не менее 7).</w:t>
            </w:r>
          </w:p>
        </w:tc>
      </w:tr>
      <w:tr w:rsidR="00640ACF" w:rsidRPr="00640ACF" w:rsidTr="00640AC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Грубые ошибки в дебюте</w:t>
            </w:r>
            <w:proofErr w:type="gramStart"/>
            <w:r w:rsidRPr="00640ACF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640ACF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Start"/>
            <w:r w:rsidRPr="00640ACF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 w:rsidRPr="00640ACF">
              <w:rPr>
                <w:rFonts w:ascii="Times New Roman" w:hAnsi="Times New Roman"/>
                <w:sz w:val="28"/>
                <w:szCs w:val="28"/>
              </w:rPr>
              <w:t>етский» и «дурацкий» маты. Игра в паре 10—15 ходов с последующей оценкой позиции после дебюта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ACF" w:rsidRPr="00640ACF" w:rsidTr="00640AC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40ACF">
              <w:rPr>
                <w:rFonts w:ascii="Times New Roman" w:hAnsi="Times New Roman"/>
                <w:sz w:val="28"/>
                <w:szCs w:val="28"/>
              </w:rPr>
              <w:t>Популярные ловушки, возникающие в известных открытых дебютах (русская,</w:t>
            </w:r>
            <w:proofErr w:type="gramEnd"/>
          </w:p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итальянская, испанская партии)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ACF" w:rsidRPr="00640ACF" w:rsidTr="00640AC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Миттельшпиль — середина игры. Какие бывают планы в миттельшпиле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</w:rPr>
              <w:t xml:space="preserve">Знать: Пешечные окончания. Правило квадрата. Король и  пешка против короля. Оппозиция. Золотое правило оппозиции. Король гуляет по  треугольнику. </w:t>
            </w:r>
            <w:proofErr w:type="spellStart"/>
            <w:r w:rsidRPr="00640ACF">
              <w:rPr>
                <w:rFonts w:ascii="Times New Roman" w:hAnsi="Times New Roman"/>
                <w:sz w:val="28"/>
              </w:rPr>
              <w:t>Цунгванг</w:t>
            </w:r>
            <w:proofErr w:type="spellEnd"/>
            <w:r w:rsidRPr="00640ACF">
              <w:rPr>
                <w:rFonts w:ascii="Times New Roman" w:hAnsi="Times New Roman"/>
                <w:sz w:val="28"/>
              </w:rPr>
              <w:t xml:space="preserve">. Ладейные, коневые и слоновые окончания. Правила игры в  эндшпиле. Активный король. Атака в эндшпиле. Фигура против пешки. Борьба фигур. Позиционная  ничья. Практические занятия.  </w:t>
            </w:r>
          </w:p>
        </w:tc>
      </w:tr>
      <w:tr w:rsidR="00640ACF" w:rsidRPr="00640ACF" w:rsidTr="00640AC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Миттельшпиль — середина игры. Игра в паре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ACF" w:rsidRPr="00640ACF" w:rsidTr="00640AC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Игра в паре с последующим анализом тренера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ACF" w:rsidRPr="00640ACF" w:rsidTr="00640AC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Эндшпиль. Связь окончаний с другими стадиями игры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ACF" w:rsidRPr="00640ACF" w:rsidTr="00640AC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Самостоятельная работа на тему «Три стадии шахматной партии»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ACF" w:rsidRPr="00640ACF" w:rsidTr="00640ACF">
        <w:tc>
          <w:tcPr>
            <w:tcW w:w="9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40ACF">
              <w:rPr>
                <w:rFonts w:ascii="Times New Roman" w:hAnsi="Times New Roman"/>
                <w:b/>
                <w:i/>
                <w:sz w:val="28"/>
                <w:szCs w:val="28"/>
              </w:rPr>
              <w:t>Мат одинокому королю и разнообразие матовых конструкций.</w:t>
            </w:r>
          </w:p>
        </w:tc>
      </w:tr>
      <w:tr w:rsidR="00640ACF" w:rsidRPr="00640ACF" w:rsidTr="00640AC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Линейный мат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 xml:space="preserve">Знать простейшие схемы достижения матовых </w:t>
            </w:r>
            <w:r w:rsidRPr="00640AC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ситуаций, мат в один ход и несколько ходов, Двойной, вскрытый шах. Выполнять: Обмен. Подставка. Контрудар. Связи фигур. Двойной удар. Сквозное нападение (рентген).  Перекрытие. Сочетание приемов нападения. </w:t>
            </w:r>
            <w:proofErr w:type="spellStart"/>
            <w:r w:rsidRPr="00640ACF">
              <w:rPr>
                <w:rFonts w:ascii="Times New Roman" w:hAnsi="Times New Roman"/>
                <w:sz w:val="28"/>
                <w:szCs w:val="28"/>
              </w:rPr>
              <w:t>Выдеть</w:t>
            </w:r>
            <w:proofErr w:type="spellEnd"/>
            <w:r w:rsidRPr="00640ACF">
              <w:rPr>
                <w:rFonts w:ascii="Times New Roman" w:hAnsi="Times New Roman"/>
                <w:sz w:val="28"/>
                <w:szCs w:val="28"/>
              </w:rPr>
              <w:t xml:space="preserve">: Угроза мата в один ход. Создание угрозы мата. Знать: О  противодействии угрозы мата. Полезные и опрометчивые шаги. </w:t>
            </w:r>
            <w:r w:rsidRPr="00640ACF">
              <w:rPr>
                <w:rFonts w:ascii="Times New Roman" w:hAnsi="Times New Roman"/>
                <w:sz w:val="28"/>
              </w:rPr>
              <w:t>Участие в сеансы одновременной игры. Участие в проведении руководителем объединения сеансов  одновременной игры (в том числе и тематических) с последующим разбором партий</w:t>
            </w:r>
          </w:p>
        </w:tc>
      </w:tr>
      <w:tr w:rsidR="00640ACF" w:rsidRPr="00640ACF" w:rsidTr="00640AC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 xml:space="preserve">Техника </w:t>
            </w:r>
            <w:proofErr w:type="spellStart"/>
            <w:r w:rsidRPr="00640ACF">
              <w:rPr>
                <w:rFonts w:ascii="Times New Roman" w:hAnsi="Times New Roman"/>
                <w:sz w:val="28"/>
                <w:szCs w:val="28"/>
              </w:rPr>
              <w:t>матования</w:t>
            </w:r>
            <w:proofErr w:type="spellEnd"/>
            <w:r w:rsidRPr="00640ACF">
              <w:rPr>
                <w:rFonts w:ascii="Times New Roman" w:hAnsi="Times New Roman"/>
                <w:sz w:val="28"/>
                <w:szCs w:val="28"/>
              </w:rPr>
              <w:t xml:space="preserve"> ферзем </w:t>
            </w:r>
            <w:r w:rsidRPr="00640ACF">
              <w:rPr>
                <w:rFonts w:ascii="Times New Roman" w:hAnsi="Times New Roman"/>
                <w:sz w:val="28"/>
                <w:szCs w:val="28"/>
              </w:rPr>
              <w:lastRenderedPageBreak/>
              <w:t>одинокого короля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ACF" w:rsidRPr="00640ACF" w:rsidTr="00640AC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 xml:space="preserve">Техника </w:t>
            </w:r>
            <w:proofErr w:type="spellStart"/>
            <w:r w:rsidRPr="00640ACF">
              <w:rPr>
                <w:rFonts w:ascii="Times New Roman" w:hAnsi="Times New Roman"/>
                <w:sz w:val="28"/>
                <w:szCs w:val="28"/>
              </w:rPr>
              <w:t>матования</w:t>
            </w:r>
            <w:proofErr w:type="spellEnd"/>
            <w:r w:rsidRPr="00640ACF">
              <w:rPr>
                <w:rFonts w:ascii="Times New Roman" w:hAnsi="Times New Roman"/>
                <w:sz w:val="28"/>
                <w:szCs w:val="28"/>
              </w:rPr>
              <w:t xml:space="preserve"> ладьей одинокого короля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ACF" w:rsidRPr="00640ACF" w:rsidTr="00640AC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Повторение изученного материала. Мат ферзем, ладьей, линейный мат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ACF" w:rsidRPr="00640ACF" w:rsidTr="00640AC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Мат двумя слонами одинокому королю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ACF" w:rsidRPr="00640ACF" w:rsidTr="00640AC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Самостоятельная работа на тему «Мат одинокому королю»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ACF" w:rsidRPr="00640ACF" w:rsidTr="00640AC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Разнообразие матовых конструкций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ACF" w:rsidRPr="00640ACF" w:rsidTr="00640AC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Закрепление темы «Разнообразие матовых конструкций»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ACF" w:rsidRPr="00640ACF" w:rsidTr="00640AC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Игровое занятие. Игра всем классом с учителем. Последующий разбор партии</w:t>
            </w:r>
            <w:proofErr w:type="gramStart"/>
            <w:r w:rsidRPr="00640ACF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 w:rsidRPr="00640ACF">
              <w:rPr>
                <w:rFonts w:ascii="Times New Roman" w:hAnsi="Times New Roman"/>
                <w:sz w:val="28"/>
                <w:szCs w:val="28"/>
              </w:rPr>
              <w:t>есь изученный ранее материал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ACF" w:rsidRPr="00640ACF" w:rsidTr="00640AC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Конкурс по решению задач по изученным темам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ACF" w:rsidRPr="00640ACF" w:rsidTr="00640ACF">
        <w:tc>
          <w:tcPr>
            <w:tcW w:w="9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40ACF">
              <w:rPr>
                <w:rFonts w:ascii="Times New Roman" w:hAnsi="Times New Roman"/>
                <w:b/>
                <w:i/>
                <w:sz w:val="28"/>
                <w:szCs w:val="28"/>
              </w:rPr>
              <w:t>Игра в турнирах.</w:t>
            </w:r>
          </w:p>
        </w:tc>
      </w:tr>
      <w:tr w:rsidR="00640ACF" w:rsidRPr="00640ACF" w:rsidTr="00640AC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Шахматный этикет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</w:rPr>
            </w:pPr>
            <w:r w:rsidRPr="00640ACF">
              <w:rPr>
                <w:rFonts w:ascii="Times New Roman" w:hAnsi="Times New Roman"/>
                <w:sz w:val="28"/>
              </w:rPr>
              <w:t>Этика поведения шахматиста во время игры.  Разбор и проигрывание с партнером специально подобранных позиций, решение задач</w:t>
            </w:r>
            <w:proofErr w:type="gramStart"/>
            <w:r w:rsidRPr="00640ACF">
              <w:rPr>
                <w:rFonts w:ascii="Times New Roman" w:hAnsi="Times New Roman"/>
                <w:sz w:val="28"/>
              </w:rPr>
              <w:t xml:space="preserve"> П</w:t>
            </w:r>
            <w:proofErr w:type="gramEnd"/>
            <w:r w:rsidRPr="00640ACF">
              <w:rPr>
                <w:rFonts w:ascii="Times New Roman" w:hAnsi="Times New Roman"/>
                <w:sz w:val="28"/>
              </w:rPr>
              <w:t>рактикуют различные системы проведения шахматных турниров.  Выстраивают особенности шахматной борьбы</w:t>
            </w:r>
          </w:p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Знать шахматные разряды и звания, рейтинг-лист,</w:t>
            </w:r>
          </w:p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</w:rPr>
              <w:t>Участие в сеансы одновременной игры. Участие в проведении руководителем объединения сеансов  одновременной игры (в том числе и тематических) с последующим разбором партий</w:t>
            </w:r>
          </w:p>
        </w:tc>
      </w:tr>
      <w:tr w:rsidR="00640ACF" w:rsidRPr="00640ACF" w:rsidTr="00640AC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Шахматные часы (Фишера и механические)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ACF" w:rsidRPr="00640ACF" w:rsidTr="00640AC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Разновидности шахматного контроля времени на партию: блиц, рапид, классические шахматы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ACF" w:rsidRPr="00640ACF" w:rsidTr="00640AC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Игровое занятие. Игра в быстрые шахматы с записью первых 15 ходов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ACF" w:rsidRPr="00640ACF" w:rsidTr="00640AC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Шахматные турниры. Разновидности схем проведения соревнований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ACF" w:rsidRPr="00640ACF" w:rsidTr="00640AC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Система званий, разрядов и рейтингов в шахматах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ACF" w:rsidRPr="00640ACF" w:rsidTr="00640AC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Самостоятельная работа на тему «Правила поведения на соревнованиях, различные системы проведения турниров, контроль времени на партию, системы званий, разрядов и рейтингов»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ACF" w:rsidRPr="00640ACF" w:rsidTr="00640AC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Повторение изученного материала. Разбор задач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ACF" w:rsidRPr="00640ACF" w:rsidTr="00640AC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Игровое занятие «Кто знает и умеет объяснить значения шахматных терминов?»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ACF" w:rsidRPr="00640ACF" w:rsidTr="00640AC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Шахматный турнир на первенство класса по быстрым шахматам (по 15 мин каждому) с записью первых 15 ходов партии. День 1-й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</w:rPr>
            </w:pPr>
            <w:r w:rsidRPr="00640ACF">
              <w:rPr>
                <w:rFonts w:ascii="Times New Roman" w:hAnsi="Times New Roman"/>
                <w:sz w:val="28"/>
              </w:rPr>
              <w:t xml:space="preserve">Шахматная литература. Методика работы с шахматной литературой. Навыки самодисциплины  и способы самосовершенствования. Шахматная нотация, запись партии. Словарь шахматной  композиции </w:t>
            </w:r>
          </w:p>
          <w:p w:rsidR="00640ACF" w:rsidRPr="00640ACF" w:rsidRDefault="00640ACF" w:rsidP="00640ACF">
            <w:pPr>
              <w:rPr>
                <w:rFonts w:ascii="Times New Roman" w:hAnsi="Times New Roman"/>
                <w:sz w:val="28"/>
              </w:rPr>
            </w:pPr>
            <w:r w:rsidRPr="00640ACF">
              <w:rPr>
                <w:rFonts w:ascii="Times New Roman" w:hAnsi="Times New Roman"/>
                <w:sz w:val="28"/>
              </w:rPr>
              <w:t>О шахматных планах. Как создается план игры. Оценка позиции.</w:t>
            </w:r>
          </w:p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</w:rPr>
              <w:t>Участие в сеансы одновременной игры. Участие в проведении руководителем объединения сеансов  одновременной игры (в том числе и тематических) с последующим разбором партий.</w:t>
            </w:r>
          </w:p>
        </w:tc>
      </w:tr>
      <w:tr w:rsidR="00640ACF" w:rsidRPr="00640ACF" w:rsidTr="00640AC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Разбор партий шахматного турнира на первенство класса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ACF" w:rsidRPr="00640ACF" w:rsidTr="00640AC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Шахматный турнир на первенство класса по быстрым шахматам с записью первых 15 ходов партии. День 2-й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ACF" w:rsidRPr="00640ACF" w:rsidTr="00640AC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Разбор партий шахматного турнира на первенство класса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ACF" w:rsidRPr="00640ACF" w:rsidTr="00640AC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 xml:space="preserve">Шахматный турнир на первенство класса по быстрым шахматам с записью первых 15 ходов партии. День 3-й 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ACF" w:rsidRPr="00640ACF" w:rsidTr="00640AC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Разбор партий шахматного турнира на первенство класса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ACF" w:rsidRPr="00640ACF" w:rsidTr="00640ACF">
        <w:trPr>
          <w:trHeight w:val="421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Шахматный турнир на первенство класса по быстрым шахматам с записью первых 15 ходов партии. Последний тур и подведение итогов турнира по швейцарской системе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A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ACF" w:rsidRPr="00640ACF" w:rsidRDefault="00640ACF" w:rsidP="00640A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ACF" w:rsidRPr="00640ACF" w:rsidTr="00640ACF">
        <w:tc>
          <w:tcPr>
            <w:tcW w:w="9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40ACF" w:rsidRPr="00640ACF" w:rsidRDefault="00640ACF" w:rsidP="00640A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2221D5" w:rsidRDefault="002221D5"/>
    <w:sectPr w:rsidR="002221D5" w:rsidSect="00695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293F"/>
    <w:rsid w:val="00005855"/>
    <w:rsid w:val="00017198"/>
    <w:rsid w:val="00025F7E"/>
    <w:rsid w:val="00034AC4"/>
    <w:rsid w:val="00036C94"/>
    <w:rsid w:val="000546C7"/>
    <w:rsid w:val="000704E0"/>
    <w:rsid w:val="000918B3"/>
    <w:rsid w:val="000938BE"/>
    <w:rsid w:val="000A13CA"/>
    <w:rsid w:val="000E44CD"/>
    <w:rsid w:val="000F58FA"/>
    <w:rsid w:val="00106E81"/>
    <w:rsid w:val="00110C47"/>
    <w:rsid w:val="001226AB"/>
    <w:rsid w:val="00126CFE"/>
    <w:rsid w:val="00127E0B"/>
    <w:rsid w:val="001331CE"/>
    <w:rsid w:val="00141204"/>
    <w:rsid w:val="001450BC"/>
    <w:rsid w:val="00147ADD"/>
    <w:rsid w:val="0015169E"/>
    <w:rsid w:val="00152909"/>
    <w:rsid w:val="0015782F"/>
    <w:rsid w:val="00191433"/>
    <w:rsid w:val="001942EA"/>
    <w:rsid w:val="001B29D3"/>
    <w:rsid w:val="001B54B4"/>
    <w:rsid w:val="001B6781"/>
    <w:rsid w:val="001B759F"/>
    <w:rsid w:val="001D2FB3"/>
    <w:rsid w:val="001E331B"/>
    <w:rsid w:val="00202C81"/>
    <w:rsid w:val="00205178"/>
    <w:rsid w:val="00210C32"/>
    <w:rsid w:val="002144DF"/>
    <w:rsid w:val="0021669B"/>
    <w:rsid w:val="002221D5"/>
    <w:rsid w:val="002762AD"/>
    <w:rsid w:val="002856D1"/>
    <w:rsid w:val="002A6009"/>
    <w:rsid w:val="002B0266"/>
    <w:rsid w:val="002B2A1F"/>
    <w:rsid w:val="002B404D"/>
    <w:rsid w:val="002D2059"/>
    <w:rsid w:val="002D4430"/>
    <w:rsid w:val="002E4CFE"/>
    <w:rsid w:val="002E7856"/>
    <w:rsid w:val="002F59D7"/>
    <w:rsid w:val="0033430E"/>
    <w:rsid w:val="00356D6E"/>
    <w:rsid w:val="00357FE1"/>
    <w:rsid w:val="003607C1"/>
    <w:rsid w:val="00365387"/>
    <w:rsid w:val="00373D83"/>
    <w:rsid w:val="00375C00"/>
    <w:rsid w:val="00380399"/>
    <w:rsid w:val="003868EA"/>
    <w:rsid w:val="003B2384"/>
    <w:rsid w:val="003B61F3"/>
    <w:rsid w:val="003C1C7B"/>
    <w:rsid w:val="003C3B2A"/>
    <w:rsid w:val="003C3C86"/>
    <w:rsid w:val="004101FD"/>
    <w:rsid w:val="00410BE9"/>
    <w:rsid w:val="00411E50"/>
    <w:rsid w:val="00472002"/>
    <w:rsid w:val="00473A74"/>
    <w:rsid w:val="00492749"/>
    <w:rsid w:val="004A66C4"/>
    <w:rsid w:val="004B59CB"/>
    <w:rsid w:val="004C0D55"/>
    <w:rsid w:val="004C6A4E"/>
    <w:rsid w:val="004D5A20"/>
    <w:rsid w:val="004D6FCE"/>
    <w:rsid w:val="004D70DE"/>
    <w:rsid w:val="0050567F"/>
    <w:rsid w:val="0052117C"/>
    <w:rsid w:val="00521C2D"/>
    <w:rsid w:val="00531A86"/>
    <w:rsid w:val="005367BB"/>
    <w:rsid w:val="00540B80"/>
    <w:rsid w:val="005509B5"/>
    <w:rsid w:val="00557408"/>
    <w:rsid w:val="0056376E"/>
    <w:rsid w:val="005861C9"/>
    <w:rsid w:val="00586309"/>
    <w:rsid w:val="005907A1"/>
    <w:rsid w:val="0059420A"/>
    <w:rsid w:val="005A15EF"/>
    <w:rsid w:val="005A5BEB"/>
    <w:rsid w:val="005A604B"/>
    <w:rsid w:val="005A61DE"/>
    <w:rsid w:val="005A78FA"/>
    <w:rsid w:val="005C67DF"/>
    <w:rsid w:val="005C68CE"/>
    <w:rsid w:val="005E029C"/>
    <w:rsid w:val="005E5E02"/>
    <w:rsid w:val="005F0FB3"/>
    <w:rsid w:val="005F7ACC"/>
    <w:rsid w:val="00607C40"/>
    <w:rsid w:val="00607EE8"/>
    <w:rsid w:val="00626BA5"/>
    <w:rsid w:val="00640ACF"/>
    <w:rsid w:val="006417CB"/>
    <w:rsid w:val="006476DA"/>
    <w:rsid w:val="006522CF"/>
    <w:rsid w:val="00652CBF"/>
    <w:rsid w:val="006622CF"/>
    <w:rsid w:val="00664C24"/>
    <w:rsid w:val="006742A2"/>
    <w:rsid w:val="00686CC9"/>
    <w:rsid w:val="0068749F"/>
    <w:rsid w:val="00691617"/>
    <w:rsid w:val="00695C50"/>
    <w:rsid w:val="006A6A85"/>
    <w:rsid w:val="006B08C9"/>
    <w:rsid w:val="006B1789"/>
    <w:rsid w:val="006C6A72"/>
    <w:rsid w:val="006E6436"/>
    <w:rsid w:val="0071639F"/>
    <w:rsid w:val="00721B48"/>
    <w:rsid w:val="00725E6E"/>
    <w:rsid w:val="0073654D"/>
    <w:rsid w:val="00737D59"/>
    <w:rsid w:val="0075105F"/>
    <w:rsid w:val="0075235B"/>
    <w:rsid w:val="00796CB4"/>
    <w:rsid w:val="007C0BF0"/>
    <w:rsid w:val="007C2983"/>
    <w:rsid w:val="007D3639"/>
    <w:rsid w:val="007E0CE9"/>
    <w:rsid w:val="00800482"/>
    <w:rsid w:val="008143EE"/>
    <w:rsid w:val="008152FF"/>
    <w:rsid w:val="008223E1"/>
    <w:rsid w:val="008251F0"/>
    <w:rsid w:val="00837011"/>
    <w:rsid w:val="008376D8"/>
    <w:rsid w:val="00871E70"/>
    <w:rsid w:val="00872C62"/>
    <w:rsid w:val="00874887"/>
    <w:rsid w:val="00876105"/>
    <w:rsid w:val="008820AB"/>
    <w:rsid w:val="008B0C84"/>
    <w:rsid w:val="008B78F7"/>
    <w:rsid w:val="008C1723"/>
    <w:rsid w:val="008D2F36"/>
    <w:rsid w:val="008D68AB"/>
    <w:rsid w:val="008E711B"/>
    <w:rsid w:val="008E783F"/>
    <w:rsid w:val="008F3410"/>
    <w:rsid w:val="008F4AE4"/>
    <w:rsid w:val="00920154"/>
    <w:rsid w:val="00956450"/>
    <w:rsid w:val="009809CD"/>
    <w:rsid w:val="00982DF3"/>
    <w:rsid w:val="009B7C07"/>
    <w:rsid w:val="009C5283"/>
    <w:rsid w:val="009F5122"/>
    <w:rsid w:val="00A055EB"/>
    <w:rsid w:val="00A073C0"/>
    <w:rsid w:val="00A15819"/>
    <w:rsid w:val="00A20FEB"/>
    <w:rsid w:val="00A4135B"/>
    <w:rsid w:val="00A419CA"/>
    <w:rsid w:val="00A500BC"/>
    <w:rsid w:val="00A50981"/>
    <w:rsid w:val="00A543D5"/>
    <w:rsid w:val="00A61231"/>
    <w:rsid w:val="00A62642"/>
    <w:rsid w:val="00A718D8"/>
    <w:rsid w:val="00A873CE"/>
    <w:rsid w:val="00A91F1A"/>
    <w:rsid w:val="00AA1EA2"/>
    <w:rsid w:val="00AA3F02"/>
    <w:rsid w:val="00AB0BE4"/>
    <w:rsid w:val="00AB260A"/>
    <w:rsid w:val="00AC1195"/>
    <w:rsid w:val="00AC2CE3"/>
    <w:rsid w:val="00AE424B"/>
    <w:rsid w:val="00AE7C1A"/>
    <w:rsid w:val="00AF646A"/>
    <w:rsid w:val="00AF774E"/>
    <w:rsid w:val="00B54CA8"/>
    <w:rsid w:val="00B77D55"/>
    <w:rsid w:val="00B876D1"/>
    <w:rsid w:val="00BA29DB"/>
    <w:rsid w:val="00BA38F3"/>
    <w:rsid w:val="00BA4DB3"/>
    <w:rsid w:val="00BB7A87"/>
    <w:rsid w:val="00BD5803"/>
    <w:rsid w:val="00BE595E"/>
    <w:rsid w:val="00BF33FF"/>
    <w:rsid w:val="00BF38B4"/>
    <w:rsid w:val="00C0359E"/>
    <w:rsid w:val="00C06766"/>
    <w:rsid w:val="00C100D8"/>
    <w:rsid w:val="00C1182F"/>
    <w:rsid w:val="00C36226"/>
    <w:rsid w:val="00C36328"/>
    <w:rsid w:val="00C4002F"/>
    <w:rsid w:val="00C503D6"/>
    <w:rsid w:val="00C63BF2"/>
    <w:rsid w:val="00C6591E"/>
    <w:rsid w:val="00C666EE"/>
    <w:rsid w:val="00C75220"/>
    <w:rsid w:val="00C7707E"/>
    <w:rsid w:val="00C80A63"/>
    <w:rsid w:val="00CC277E"/>
    <w:rsid w:val="00CC6079"/>
    <w:rsid w:val="00D13F93"/>
    <w:rsid w:val="00D2253E"/>
    <w:rsid w:val="00D23330"/>
    <w:rsid w:val="00D341E7"/>
    <w:rsid w:val="00D5092B"/>
    <w:rsid w:val="00D72613"/>
    <w:rsid w:val="00D77BDB"/>
    <w:rsid w:val="00D85B58"/>
    <w:rsid w:val="00D8793F"/>
    <w:rsid w:val="00D938ED"/>
    <w:rsid w:val="00DB0161"/>
    <w:rsid w:val="00DB45D5"/>
    <w:rsid w:val="00DB66DF"/>
    <w:rsid w:val="00DF007A"/>
    <w:rsid w:val="00DF0361"/>
    <w:rsid w:val="00E02C2F"/>
    <w:rsid w:val="00E07F39"/>
    <w:rsid w:val="00E21EB4"/>
    <w:rsid w:val="00E42394"/>
    <w:rsid w:val="00E4739E"/>
    <w:rsid w:val="00E56A3A"/>
    <w:rsid w:val="00E653D1"/>
    <w:rsid w:val="00E72963"/>
    <w:rsid w:val="00E75E41"/>
    <w:rsid w:val="00E82975"/>
    <w:rsid w:val="00E976E3"/>
    <w:rsid w:val="00EA5177"/>
    <w:rsid w:val="00EB444E"/>
    <w:rsid w:val="00EB47CD"/>
    <w:rsid w:val="00EC63F4"/>
    <w:rsid w:val="00ED1FBA"/>
    <w:rsid w:val="00ED354F"/>
    <w:rsid w:val="00ED4BE3"/>
    <w:rsid w:val="00EE7A56"/>
    <w:rsid w:val="00F11409"/>
    <w:rsid w:val="00F11811"/>
    <w:rsid w:val="00F11FA5"/>
    <w:rsid w:val="00F13834"/>
    <w:rsid w:val="00F15FD7"/>
    <w:rsid w:val="00F3534B"/>
    <w:rsid w:val="00F44210"/>
    <w:rsid w:val="00F44A81"/>
    <w:rsid w:val="00F728F9"/>
    <w:rsid w:val="00F97608"/>
    <w:rsid w:val="00FA216F"/>
    <w:rsid w:val="00FA293F"/>
    <w:rsid w:val="00FA407C"/>
    <w:rsid w:val="00FC67AC"/>
    <w:rsid w:val="00FC6D3F"/>
    <w:rsid w:val="00FD011F"/>
    <w:rsid w:val="00FE05B1"/>
    <w:rsid w:val="00FF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0AC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75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5E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0AC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0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3088</Words>
  <Characters>17602</Characters>
  <Application>Microsoft Office Word</Application>
  <DocSecurity>0</DocSecurity>
  <Lines>146</Lines>
  <Paragraphs>41</Paragraphs>
  <ScaleCrop>false</ScaleCrop>
  <Company/>
  <LinksUpToDate>false</LinksUpToDate>
  <CharactersWithSpaces>20649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4</cp:revision>
  <dcterms:created xsi:type="dcterms:W3CDTF">2021-08-24T05:47:00Z</dcterms:created>
  <dcterms:modified xsi:type="dcterms:W3CDTF">2021-08-24T06:08:00Z</dcterms:modified>
</cp:coreProperties>
</file>